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body>
    <w:tbl>
      <w:tblPr>
        <w:tblStyle w:val="TableStyle0"/>
        <w:tblW w:w="1072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50"/>
        <w:gridCol w:w="5130"/>
        <w:gridCol w:w="5145"/>
      </w:tblGrid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ДОГОВОР № [НомерДог]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отопления и горячего водоснабжения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24"/>
                <w:szCs w:val="24"/>
              </w:rPr>
              <w:t>с собственником/арендатором нежилого помещения в многоквартирном доме, оборудованном ИТП.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20"/>
                <w:szCs w:val="20"/>
              </w:rPr>
              <w:t>МО, г. Подольск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>
              <w:rPr>
                <w:rFonts w:ascii="Arial" w:hAnsi="Arial"/>
                <w:sz w:val="20"/>
                <w:szCs w:val="20"/>
              </w:rPr>
              <w:t>[ДатаДог]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[Организация], именуемое в дальнейшем Ресурсоснабжающая организация (далее - РСО), в лице заместителя генерального директора Кима Егора Леонидовича, действующего на основании доверенности № ДОВ-1-25-ТЭК2 от 01.08.2025, с одной стороны, и [Контрагент] в лице [ОтветственноеЛицо], [действующего] на основании _____________, именуемое в дальнейшем  Потребитель,  с другой стороны, именуемые вместе Стороны,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I.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1.  По  настоящему договору ресурсоснабжающая организация обязуется поставить на границу балансового разграничения (наружная стена фундамента здания) коммунальный ресурс тепловая энергия для нужд отопления и горячего водоснабжения (в части подогрева воды), в том числе потребляемую при содержании и использовании общего имущества в многоквартирном   доме   в   случаях,   предусмотренных  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коммунальные услуги в сроки и в порядке, установленные законодательством  Российской  Федерации  и настоящим  договором,  а  также  соблюдать иные требования, предусмотренные законодательством Российской Федерации и 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2. Дата начала предоставления коммунальной услуги (коммунальных услуг) [ДатаДог]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II. Общие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3. Параметры нежилого помещения потребителя: площадь нежилого помещения (Приложение №2), количество  сотрудников ____ человека.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4.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подчеркнуть):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почтовому адресу ______________________________________________________________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адресу электронной почты _______________________________________________________;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Если способ доставки не указан сторонами в настоящем договоре, то доставка осуществляется по почтовому адресу нежилого помещения потребителя, в отношении которого заключается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Платежные документы на оплату коммунальных услуг и уведомления, врученные лично или направленные по электронной почте, считаются надлежащим образом доставленными на следующий календарный день после: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проставления отметки в листе доставки платежных документов;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отправления ресурсоснабжающей организацией на адрес электронной почты, предоставленный потребителем;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5. Расчетным периодом для оплаты коммунальных услуг является 1 календарный месяц (далее - расчетный период).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III. Обязанности и права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6. Ресурсоснабжающая организация обязана: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осуществлять предоставление коммунальных услуг потребителю в необходимых для него объемах (Приложение №1) и надлежащего качества в соответствии с требованиями законодательства Российской Федерации и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принимать от потребителя показания индивидуальных, 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обеспечить доставку потребителю платежных документов на оплату коммунальных услуг способом, определенным в пункте 4 настоящего договора;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7. Ресурсоснабжающая организация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устанавливать количество потребителей, находившихся (работающих) в нежилом помещении потребителя, в случае, если нежилое помещение потребителя не оборудовано индивидуальными приборами учета, горячей воды, тепловой энергии, и составлять акт об установлении количества граждан, находившихся (работающих) в нежилом помещении, в порядке, предусмотренном пунктом 56(1)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осуществлять иные права, предусмотренные законодательством Российской Федерации и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8. Потребитель обязан: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обнаружении неисправностей, пожара и аварий на внутри объектовом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обеспечить оснащение нежилого помещения приборами учета (горячей воды и тепловой энергии в случае наличия технической возможности),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допускать представителя ресурсоснабжающей организации в нежилое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находившихся (работающих) в жилом помещении потребителя, в случае, если нежилое помещение потребителя не оборудовано прибором учета, не позднее 5 рабочих дней со дня произошедших изменений;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и) не осуществлять действия, предусмотренные пунктом 35 Правил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к) нести иные обязанности,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9. Потребитель имеет право: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а) получать в необходимых объемах коммунальную услугу надлежащего качества;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б) при наличии прибора учета ежемесячно снимать его показания и передавать их ресурсоснабжающей организации или уполномоченному ею лицу;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е) осуществлять иные права, предусмотренные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IV. Учет объема (количества) коммунальной услуги,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предоставленной потребителю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10.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11.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12.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V. Размер платы за коммунальную услугу и порядок расчетов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13.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14. Ресурсоснабжающая организация направляет Потребителю, до 7 числа месяца, следующего за расчетным: счет и/или счёт-фактуру и акт потреблённой тепловой энергии. Потребитель вносит плату за коммунальные услуги ресурсоснабжающей организации до 15 числа месяца, следующего за расчетным любым способом, предусмотренным пунктом 4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15. Потребитель вправе осуществлять предварительную оплату коммунальных услуг в счет будущих расчетных периодов.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16. В случае подключения внутри объектового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VI. Ограничение, приостановление, возобновление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предоставления коммунальной услуги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17.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18.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19.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20.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VII. Ответственность сторон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21.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22.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23.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VIII. Порядок разрешения споров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24. Споры и разногласия, вытекающие из настоящего договора, разрешаются в Арбитражном суде Московской области.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IX. Действие, изменение и расторжение договора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both"/>
            </w:pPr>
            <w:r>
              <w:rPr>
                <w:rFonts w:ascii="Arial" w:hAnsi="Arial"/>
                <w:sz w:val="18"/>
                <w:szCs w:val="18"/>
              </w:rPr>
              <w:t>25. Настоящий договор вступает в силу в порядке и сроки, которые установлены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26.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27.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28.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29.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X. Заключительные положения</w:t>
            </w: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>
              <w:rPr>
                <w:rFonts w:ascii="Arial" w:hAnsi="Arial"/>
                <w:sz w:val="18"/>
                <w:szCs w:val="18"/>
              </w:rPr>
              <w:t>30. По вопросам, прямо не урегулированным настоящим договором, стороны руководствуются законодательством Российской Федерации.</w:t>
            </w:r>
          </w:p>
        </w:tc>
      </w:tr>
      <w:tr>
        <w:trPr>
          <w:cantSplit/>
          <w:trHeight w:val="240" w:hRule="atLeast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both"/>
            </w:pPr>
            <w:r>
              <w:rPr>
                <w:rFonts w:ascii="Arial" w:hAnsi="Arial"/>
                <w:sz w:val="18"/>
                <w:szCs w:val="18"/>
              </w:rPr>
              <w:t>31. Настоящий договор составлен в 2 экземплярах, имеющих равную юридическую силу.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XI. Адреса и банковские реквизиты сторон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РеквизитыЗаказчика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8"/>
                <w:szCs w:val="18"/>
              </w:rPr>
              <w:t>Приложения, являющиеся неотъемлемой частью Договора: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1. Приложение № 1 Плановый отпуск тепловой энергии.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rPr>
                <w:rFonts w:ascii="Arial" w:hAnsi="Arial"/>
                <w:sz w:val="16"/>
                <w:szCs w:val="16"/>
              </w:rPr>
              <w:t xml:space="preserve">                 2. Приложение № 2 Перечень объектов Потребителя. 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1072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ХII. ПОДПИСИ СТОРОН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РСО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ПОТРЕБИТЕЛЬ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________________________________   Е.Л. Ким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________________ [ОтветственноеЛицоСокр]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8"/>
                <w:szCs w:val="18"/>
              </w:rPr>
              <w:t>ДатаПодписи</w:t>
            </w: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>
              <w:rPr>
                <w:rFonts w:ascii="Arial" w:hAnsi="Arial"/>
                <w:sz w:val="12"/>
                <w:szCs w:val="12"/>
              </w:rPr>
              <w:t>М.П.</w:t>
            </w:r>
          </w:p>
        </w:tc>
      </w:tr>
      <w:tr>
        <w:trPr>
          <w:cantSplit/>
          <w:trHeight w:val="0" w:hRule="auto"/>
        </w:trPr>
        <w:tc>
          <w:tcPr>
            <w:tcW w:w="4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  <w:tr>
        <w:trPr>
          <w:cantSplit/>
          <w:trHeight w:val="0" w:hRule="auto"/>
        </w:trPr>
        <w:tc>
          <w:tcPr>
            <w:tcW w:w="558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  <w:tc>
          <w:tcPr>
            <w:tcW w:w="51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